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9360"/>
      </w:tblGrid>
      <w:tr w:rsidR="00C31361" w:rsidRPr="00C31361" w:rsidTr="00C31361">
        <w:trPr>
          <w:tblCellSpacing w:w="0" w:type="dxa"/>
          <w:jc w:val="center"/>
        </w:trPr>
        <w:tc>
          <w:tcPr>
            <w:tcW w:w="8400" w:type="dxa"/>
            <w:shd w:val="clear" w:color="auto" w:fill="E1D5C8"/>
            <w:vAlign w:val="center"/>
            <w:hideMark/>
          </w:tcPr>
          <w:tbl>
            <w:tblPr>
              <w:tblW w:w="7200" w:type="dxa"/>
              <w:jc w:val="center"/>
              <w:tblCellMar>
                <w:left w:w="0" w:type="dxa"/>
                <w:right w:w="0" w:type="dxa"/>
              </w:tblCellMar>
              <w:tblLook w:val="04A0"/>
            </w:tblPr>
            <w:tblGrid>
              <w:gridCol w:w="7200"/>
            </w:tblGrid>
            <w:tr w:rsidR="00C31361" w:rsidRPr="00C31361">
              <w:trPr>
                <w:jc w:val="center"/>
              </w:trPr>
              <w:tc>
                <w:tcPr>
                  <w:tcW w:w="7200" w:type="dxa"/>
                  <w:tcBorders>
                    <w:top w:val="nil"/>
                    <w:left w:val="nil"/>
                    <w:bottom w:val="nil"/>
                    <w:right w:val="nil"/>
                  </w:tcBorders>
                  <w:shd w:val="clear" w:color="auto" w:fill="FFFFFF"/>
                  <w:tcMar>
                    <w:top w:w="60" w:type="dxa"/>
                    <w:left w:w="60" w:type="dxa"/>
                    <w:bottom w:w="60" w:type="dxa"/>
                    <w:right w:w="60" w:type="dxa"/>
                  </w:tcMar>
                  <w:hideMark/>
                </w:tcPr>
                <w:p w:rsidR="00C31361" w:rsidRPr="00C31361" w:rsidRDefault="00C31361" w:rsidP="00C31361">
                  <w:pPr>
                    <w:spacing w:after="0" w:line="240" w:lineRule="auto"/>
                    <w:rPr>
                      <w:rFonts w:ascii="Arial" w:eastAsia="Times New Roman" w:hAnsi="Arial" w:cs="Arial"/>
                      <w:sz w:val="24"/>
                      <w:szCs w:val="24"/>
                    </w:rPr>
                  </w:pPr>
                </w:p>
                <w:p w:rsidR="00C31361" w:rsidRPr="00C31361" w:rsidRDefault="00C31361" w:rsidP="00C31361">
                  <w:pPr>
                    <w:spacing w:after="0" w:line="240" w:lineRule="auto"/>
                    <w:rPr>
                      <w:rFonts w:ascii="Arial" w:eastAsia="Times New Roman" w:hAnsi="Arial" w:cs="Arial"/>
                      <w:sz w:val="24"/>
                      <w:szCs w:val="24"/>
                    </w:rPr>
                  </w:pPr>
                  <w:r w:rsidRPr="00C31361">
                    <w:rPr>
                      <w:rFonts w:ascii="Arial" w:eastAsia="Times New Roman" w:hAnsi="Arial" w:cs="Arial"/>
                      <w:sz w:val="24"/>
                      <w:szCs w:val="24"/>
                    </w:rPr>
                    <w:pict>
                      <v:rect id="_x0000_i1025" style="width:0;height:1.5pt" o:hralign="center" o:hrstd="t" o:hr="t" fillcolor="#a0a0a0" stroked="f"/>
                    </w:pict>
                  </w:r>
                </w:p>
              </w:tc>
            </w:tr>
            <w:tr w:rsidR="00C31361" w:rsidRPr="00C31361">
              <w:trPr>
                <w:jc w:val="center"/>
              </w:trPr>
              <w:tc>
                <w:tcPr>
                  <w:tcW w:w="7200" w:type="dxa"/>
                  <w:tcBorders>
                    <w:top w:val="nil"/>
                    <w:left w:val="nil"/>
                    <w:bottom w:val="nil"/>
                    <w:right w:val="nil"/>
                  </w:tcBorders>
                  <w:shd w:val="clear" w:color="auto" w:fill="FFFFFF"/>
                  <w:tcMar>
                    <w:top w:w="60" w:type="dxa"/>
                    <w:left w:w="60" w:type="dxa"/>
                    <w:bottom w:w="60" w:type="dxa"/>
                    <w:right w:w="60" w:type="dxa"/>
                  </w:tcMar>
                  <w:hideMark/>
                </w:tcPr>
                <w:p w:rsidR="00C31361" w:rsidRPr="00C31361" w:rsidRDefault="00C31361" w:rsidP="00C31361">
                  <w:pPr>
                    <w:spacing w:after="156" w:line="240" w:lineRule="auto"/>
                    <w:rPr>
                      <w:rFonts w:ascii="Arial" w:eastAsia="Times New Roman" w:hAnsi="Arial" w:cs="Arial"/>
                      <w:color w:val="232323"/>
                      <w:sz w:val="16"/>
                      <w:szCs w:val="16"/>
                    </w:rPr>
                  </w:pPr>
                  <w:r w:rsidRPr="00C31361">
                    <w:rPr>
                      <w:rFonts w:ascii="Arial" w:eastAsia="Times New Roman" w:hAnsi="Arial" w:cs="Arial"/>
                      <w:color w:val="232323"/>
                      <w:sz w:val="16"/>
                      <w:szCs w:val="16"/>
                    </w:rPr>
                    <w:t>Dear Interested Party,</w:t>
                  </w:r>
                </w:p>
                <w:p w:rsidR="00C31361" w:rsidRPr="00C31361" w:rsidRDefault="00C31361" w:rsidP="00C31361">
                  <w:pPr>
                    <w:spacing w:before="156" w:after="156" w:line="240" w:lineRule="auto"/>
                    <w:rPr>
                      <w:rFonts w:ascii="Arial" w:eastAsia="Times New Roman" w:hAnsi="Arial" w:cs="Arial"/>
                      <w:color w:val="232323"/>
                      <w:sz w:val="16"/>
                      <w:szCs w:val="16"/>
                    </w:rPr>
                  </w:pPr>
                  <w:r w:rsidRPr="00C31361">
                    <w:rPr>
                      <w:rFonts w:ascii="Arial" w:eastAsia="Times New Roman" w:hAnsi="Arial" w:cs="Arial"/>
                      <w:color w:val="232323"/>
                      <w:sz w:val="16"/>
                      <w:szCs w:val="16"/>
                    </w:rPr>
                    <w:t>ADEQ is moving forward with meetings to gather stakeholder input on assuming the Clean Water Act Section 404 permit program (CWA 404).</w:t>
                  </w:r>
                </w:p>
                <w:p w:rsidR="00C31361" w:rsidRPr="00C31361" w:rsidRDefault="00C31361" w:rsidP="00C31361">
                  <w:pPr>
                    <w:spacing w:before="156" w:after="156" w:line="240" w:lineRule="auto"/>
                    <w:rPr>
                      <w:rFonts w:ascii="Arial" w:eastAsia="Times New Roman" w:hAnsi="Arial" w:cs="Arial"/>
                      <w:color w:val="232323"/>
                      <w:sz w:val="16"/>
                      <w:szCs w:val="16"/>
                    </w:rPr>
                  </w:pPr>
                  <w:r w:rsidRPr="00C31361">
                    <w:rPr>
                      <w:rFonts w:ascii="Arial" w:eastAsia="Times New Roman" w:hAnsi="Arial" w:cs="Arial"/>
                      <w:color w:val="232323"/>
                      <w:sz w:val="16"/>
                      <w:szCs w:val="16"/>
                    </w:rPr>
                    <w:t>We will hold interactive meetings in Phoenix and Tucson to identify pros and cons of program assumption and significant issues that ADEQ should consider in preparation for assumption. The agenda will be the same in each location. WebEx and phone conference options will be available; however, conference callers should anticipate some barriers to certain interactive activities.</w:t>
                  </w:r>
                </w:p>
                <w:p w:rsidR="00C31361" w:rsidRPr="00C31361" w:rsidRDefault="00C31361" w:rsidP="00C31361">
                  <w:pPr>
                    <w:spacing w:before="156" w:after="156" w:line="240" w:lineRule="auto"/>
                    <w:rPr>
                      <w:rFonts w:ascii="Arial" w:eastAsia="Times New Roman" w:hAnsi="Arial" w:cs="Arial"/>
                      <w:color w:val="232323"/>
                      <w:sz w:val="16"/>
                      <w:szCs w:val="16"/>
                    </w:rPr>
                  </w:pPr>
                  <w:r w:rsidRPr="00C31361">
                    <w:rPr>
                      <w:rFonts w:ascii="Arial" w:eastAsia="Times New Roman" w:hAnsi="Arial" w:cs="Arial"/>
                      <w:color w:val="232323"/>
                      <w:sz w:val="16"/>
                      <w:szCs w:val="16"/>
                    </w:rPr>
                    <w:t>Please help us plan by providing your RSVP for the meeting you expect to attend:</w:t>
                  </w:r>
                </w:p>
                <w:p w:rsidR="00C31361" w:rsidRPr="00C31361" w:rsidRDefault="00C31361" w:rsidP="00C31361">
                  <w:pPr>
                    <w:spacing w:before="156" w:after="156" w:line="240" w:lineRule="auto"/>
                    <w:rPr>
                      <w:rFonts w:ascii="Arial" w:eastAsia="Times New Roman" w:hAnsi="Arial" w:cs="Arial"/>
                      <w:color w:val="232323"/>
                      <w:sz w:val="16"/>
                      <w:szCs w:val="16"/>
                    </w:rPr>
                  </w:pPr>
                  <w:r w:rsidRPr="00C31361">
                    <w:rPr>
                      <w:rFonts w:ascii="Arial" w:eastAsia="Times New Roman" w:hAnsi="Arial" w:cs="Arial"/>
                      <w:b/>
                      <w:bCs/>
                      <w:color w:val="232323"/>
                      <w:sz w:val="16"/>
                      <w:szCs w:val="16"/>
                    </w:rPr>
                    <w:t>June 6 | Phoenix | </w:t>
                  </w:r>
                  <w:hyperlink r:id="rId5" w:tgtFrame="_blank" w:history="1">
                    <w:r w:rsidRPr="00C31361">
                      <w:rPr>
                        <w:rFonts w:ascii="Arial" w:eastAsia="Times New Roman" w:hAnsi="Arial" w:cs="Arial"/>
                        <w:b/>
                        <w:bCs/>
                        <w:color w:val="1D5782"/>
                        <w:sz w:val="16"/>
                        <w:u w:val="single"/>
                      </w:rPr>
                      <w:t>Meeting Info &gt;</w:t>
                    </w:r>
                  </w:hyperlink>
                  <w:r w:rsidRPr="00C31361">
                    <w:rPr>
                      <w:rFonts w:ascii="Arial" w:eastAsia="Times New Roman" w:hAnsi="Arial" w:cs="Arial"/>
                      <w:b/>
                      <w:bCs/>
                      <w:color w:val="232323"/>
                      <w:sz w:val="16"/>
                      <w:szCs w:val="16"/>
                    </w:rPr>
                    <w:t>  </w:t>
                  </w:r>
                </w:p>
                <w:p w:rsidR="00C31361" w:rsidRPr="00C31361" w:rsidRDefault="00C31361" w:rsidP="00C31361">
                  <w:pPr>
                    <w:numPr>
                      <w:ilvl w:val="0"/>
                      <w:numId w:val="1"/>
                    </w:numPr>
                    <w:spacing w:after="0" w:line="240" w:lineRule="auto"/>
                    <w:rPr>
                      <w:rFonts w:ascii="Arial" w:eastAsia="Times New Roman" w:hAnsi="Arial" w:cs="Arial"/>
                      <w:color w:val="232323"/>
                      <w:sz w:val="16"/>
                      <w:szCs w:val="16"/>
                    </w:rPr>
                  </w:pPr>
                  <w:hyperlink r:id="rId6" w:tgtFrame="_blank" w:history="1">
                    <w:r w:rsidRPr="00C31361">
                      <w:rPr>
                        <w:rFonts w:ascii="Arial" w:eastAsia="Times New Roman" w:hAnsi="Arial" w:cs="Arial"/>
                        <w:b/>
                        <w:bCs/>
                        <w:color w:val="1D5782"/>
                        <w:sz w:val="16"/>
                        <w:u w:val="single"/>
                      </w:rPr>
                      <w:t>I plan to attend the Phoenix meeting in person</w:t>
                    </w:r>
                  </w:hyperlink>
                </w:p>
                <w:p w:rsidR="00C31361" w:rsidRPr="00C31361" w:rsidRDefault="00C31361" w:rsidP="00C31361">
                  <w:pPr>
                    <w:numPr>
                      <w:ilvl w:val="0"/>
                      <w:numId w:val="1"/>
                    </w:numPr>
                    <w:spacing w:after="0" w:line="240" w:lineRule="auto"/>
                    <w:rPr>
                      <w:rFonts w:ascii="Arial" w:eastAsia="Times New Roman" w:hAnsi="Arial" w:cs="Arial"/>
                      <w:color w:val="232323"/>
                      <w:sz w:val="16"/>
                      <w:szCs w:val="16"/>
                    </w:rPr>
                  </w:pPr>
                  <w:hyperlink r:id="rId7" w:tgtFrame="_blank" w:history="1">
                    <w:r w:rsidRPr="00C31361">
                      <w:rPr>
                        <w:rFonts w:ascii="Arial" w:eastAsia="Times New Roman" w:hAnsi="Arial" w:cs="Arial"/>
                        <w:b/>
                        <w:bCs/>
                        <w:color w:val="1D5782"/>
                        <w:sz w:val="16"/>
                        <w:u w:val="single"/>
                      </w:rPr>
                      <w:t>I plan to attend the Phoenix meeting by WebEx or conference call </w:t>
                    </w:r>
                  </w:hyperlink>
                  <w:r w:rsidRPr="00C31361">
                    <w:rPr>
                      <w:rFonts w:ascii="Arial" w:eastAsia="Times New Roman" w:hAnsi="Arial" w:cs="Arial"/>
                      <w:b/>
                      <w:bCs/>
                      <w:color w:val="232323"/>
                      <w:sz w:val="16"/>
                      <w:szCs w:val="16"/>
                    </w:rPr>
                    <w:t> </w:t>
                  </w:r>
                </w:p>
                <w:p w:rsidR="00C31361" w:rsidRPr="00C31361" w:rsidRDefault="00C31361" w:rsidP="00C31361">
                  <w:pPr>
                    <w:spacing w:before="156" w:after="156" w:line="240" w:lineRule="auto"/>
                    <w:rPr>
                      <w:rFonts w:ascii="Arial" w:eastAsia="Times New Roman" w:hAnsi="Arial" w:cs="Arial"/>
                      <w:color w:val="232323"/>
                      <w:sz w:val="16"/>
                      <w:szCs w:val="16"/>
                    </w:rPr>
                  </w:pPr>
                  <w:r w:rsidRPr="00C31361">
                    <w:rPr>
                      <w:rFonts w:ascii="Arial" w:eastAsia="Times New Roman" w:hAnsi="Arial" w:cs="Arial"/>
                      <w:b/>
                      <w:bCs/>
                      <w:color w:val="232323"/>
                      <w:sz w:val="16"/>
                    </w:rPr>
                    <w:t>June 7</w:t>
                  </w:r>
                  <w:r w:rsidRPr="00C31361">
                    <w:rPr>
                      <w:rFonts w:ascii="Arial" w:eastAsia="Times New Roman" w:hAnsi="Arial" w:cs="Arial"/>
                      <w:b/>
                      <w:bCs/>
                      <w:color w:val="232323"/>
                      <w:sz w:val="16"/>
                      <w:szCs w:val="16"/>
                    </w:rPr>
                    <w:t> | Tucson | </w:t>
                  </w:r>
                  <w:hyperlink r:id="rId8" w:tgtFrame="_blank" w:history="1">
                    <w:r w:rsidRPr="00C31361">
                      <w:rPr>
                        <w:rFonts w:ascii="Arial" w:eastAsia="Times New Roman" w:hAnsi="Arial" w:cs="Arial"/>
                        <w:b/>
                        <w:bCs/>
                        <w:color w:val="1D5782"/>
                        <w:sz w:val="16"/>
                        <w:u w:val="single"/>
                      </w:rPr>
                      <w:t>Meeting Info &gt;</w:t>
                    </w:r>
                  </w:hyperlink>
                </w:p>
                <w:p w:rsidR="00C31361" w:rsidRPr="00C31361" w:rsidRDefault="00C31361" w:rsidP="00C31361">
                  <w:pPr>
                    <w:numPr>
                      <w:ilvl w:val="0"/>
                      <w:numId w:val="2"/>
                    </w:numPr>
                    <w:spacing w:after="0" w:line="240" w:lineRule="auto"/>
                    <w:rPr>
                      <w:rFonts w:ascii="Arial" w:eastAsia="Times New Roman" w:hAnsi="Arial" w:cs="Arial"/>
                      <w:color w:val="232323"/>
                      <w:sz w:val="16"/>
                      <w:szCs w:val="16"/>
                    </w:rPr>
                  </w:pPr>
                  <w:hyperlink r:id="rId9" w:tgtFrame="_blank" w:history="1">
                    <w:r w:rsidRPr="00C31361">
                      <w:rPr>
                        <w:rFonts w:ascii="Arial" w:eastAsia="Times New Roman" w:hAnsi="Arial" w:cs="Arial"/>
                        <w:b/>
                        <w:bCs/>
                        <w:color w:val="1D5782"/>
                        <w:sz w:val="16"/>
                        <w:u w:val="single"/>
                      </w:rPr>
                      <w:t>I plan to attend the Tucson meeting in person</w:t>
                    </w:r>
                  </w:hyperlink>
                </w:p>
                <w:p w:rsidR="00C31361" w:rsidRPr="00C31361" w:rsidRDefault="00C31361" w:rsidP="00C31361">
                  <w:pPr>
                    <w:numPr>
                      <w:ilvl w:val="0"/>
                      <w:numId w:val="2"/>
                    </w:numPr>
                    <w:spacing w:after="0" w:line="240" w:lineRule="auto"/>
                    <w:rPr>
                      <w:rFonts w:ascii="Arial" w:eastAsia="Times New Roman" w:hAnsi="Arial" w:cs="Arial"/>
                      <w:color w:val="232323"/>
                      <w:sz w:val="16"/>
                      <w:szCs w:val="16"/>
                    </w:rPr>
                  </w:pPr>
                  <w:hyperlink r:id="rId10" w:tgtFrame="_blank" w:history="1">
                    <w:r w:rsidRPr="00C31361">
                      <w:rPr>
                        <w:rFonts w:ascii="Arial" w:eastAsia="Times New Roman" w:hAnsi="Arial" w:cs="Arial"/>
                        <w:b/>
                        <w:bCs/>
                        <w:color w:val="1D5782"/>
                        <w:sz w:val="16"/>
                        <w:u w:val="single"/>
                      </w:rPr>
                      <w:t>I plan to attend the Tucson meeting by WebEx or conference call</w:t>
                    </w:r>
                  </w:hyperlink>
                </w:p>
                <w:p w:rsidR="00C31361" w:rsidRPr="00C31361" w:rsidRDefault="00C31361" w:rsidP="00C31361">
                  <w:pPr>
                    <w:spacing w:before="156" w:after="156" w:line="240" w:lineRule="auto"/>
                    <w:rPr>
                      <w:rFonts w:ascii="Arial" w:eastAsia="Times New Roman" w:hAnsi="Arial" w:cs="Arial"/>
                      <w:color w:val="232323"/>
                      <w:sz w:val="16"/>
                      <w:szCs w:val="16"/>
                    </w:rPr>
                  </w:pPr>
                  <w:r w:rsidRPr="00C31361">
                    <w:rPr>
                      <w:rFonts w:ascii="Arial" w:eastAsia="Times New Roman" w:hAnsi="Arial" w:cs="Arial"/>
                      <w:color w:val="232323"/>
                      <w:sz w:val="16"/>
                      <w:szCs w:val="16"/>
                    </w:rPr>
                    <w:t>Feel free to forward this information to others who you think may be interested in hearing about ADEQ’s assumption of the CWA 404 program. Future communication regarding the CWA 404 program will be forwarded only to subscribers at: </w:t>
                  </w:r>
                  <w:hyperlink r:id="rId11" w:tgtFrame="_blank" w:history="1">
                    <w:r w:rsidRPr="00C31361">
                      <w:rPr>
                        <w:rFonts w:ascii="Arial" w:eastAsia="Times New Roman" w:hAnsi="Arial" w:cs="Arial"/>
                        <w:b/>
                        <w:bCs/>
                        <w:color w:val="1D5782"/>
                        <w:sz w:val="16"/>
                        <w:u w:val="single"/>
                      </w:rPr>
                      <w:t>Join the CWA 404 Email List &gt;</w:t>
                    </w:r>
                  </w:hyperlink>
                </w:p>
                <w:p w:rsidR="00C31361" w:rsidRPr="00C31361" w:rsidRDefault="00C31361" w:rsidP="00C31361">
                  <w:pPr>
                    <w:spacing w:before="156" w:after="156" w:line="240" w:lineRule="auto"/>
                    <w:rPr>
                      <w:rFonts w:ascii="Arial" w:eastAsia="Times New Roman" w:hAnsi="Arial" w:cs="Arial"/>
                      <w:color w:val="232323"/>
                      <w:sz w:val="16"/>
                      <w:szCs w:val="16"/>
                    </w:rPr>
                  </w:pPr>
                  <w:r w:rsidRPr="00C31361">
                    <w:rPr>
                      <w:rFonts w:ascii="Arial" w:eastAsia="Times New Roman" w:hAnsi="Arial" w:cs="Arial"/>
                      <w:color w:val="232323"/>
                      <w:sz w:val="16"/>
                      <w:szCs w:val="16"/>
                    </w:rPr>
                    <w:t>We hope to hear from you soon, </w:t>
                  </w:r>
                </w:p>
                <w:p w:rsidR="00C31361" w:rsidRPr="00C31361" w:rsidRDefault="00C31361" w:rsidP="00C31361">
                  <w:pPr>
                    <w:spacing w:before="156" w:after="156" w:line="240" w:lineRule="auto"/>
                    <w:rPr>
                      <w:rFonts w:ascii="Arial" w:eastAsia="Times New Roman" w:hAnsi="Arial" w:cs="Arial"/>
                      <w:color w:val="232323"/>
                      <w:sz w:val="16"/>
                      <w:szCs w:val="16"/>
                    </w:rPr>
                  </w:pPr>
                  <w:r w:rsidRPr="00C31361">
                    <w:rPr>
                      <w:rFonts w:ascii="Arial" w:eastAsia="Times New Roman" w:hAnsi="Arial" w:cs="Arial"/>
                      <w:color w:val="232323"/>
                      <w:sz w:val="16"/>
                      <w:szCs w:val="16"/>
                    </w:rPr>
                    <w:t>Sincerely,</w:t>
                  </w:r>
                </w:p>
                <w:p w:rsidR="00C31361" w:rsidRPr="00C31361" w:rsidRDefault="00C31361" w:rsidP="00C31361">
                  <w:pPr>
                    <w:spacing w:before="156" w:after="156" w:line="240" w:lineRule="auto"/>
                    <w:rPr>
                      <w:rFonts w:ascii="Arial" w:eastAsia="Times New Roman" w:hAnsi="Arial" w:cs="Arial"/>
                      <w:color w:val="232323"/>
                      <w:sz w:val="16"/>
                      <w:szCs w:val="16"/>
                    </w:rPr>
                  </w:pPr>
                  <w:r w:rsidRPr="00C31361">
                    <w:rPr>
                      <w:rFonts w:ascii="Arial" w:eastAsia="Times New Roman" w:hAnsi="Arial" w:cs="Arial"/>
                      <w:color w:val="232323"/>
                      <w:sz w:val="16"/>
                      <w:szCs w:val="16"/>
                    </w:rPr>
                    <w:t>Andy Koester</w:t>
                  </w:r>
                  <w:r w:rsidRPr="00C31361">
                    <w:rPr>
                      <w:rFonts w:ascii="Arial" w:eastAsia="Times New Roman" w:hAnsi="Arial" w:cs="Arial"/>
                      <w:color w:val="232323"/>
                      <w:sz w:val="16"/>
                      <w:szCs w:val="16"/>
                    </w:rPr>
                    <w:br/>
                    <w:t>Manager, AZPDES Individual Permits Unit</w:t>
                  </w:r>
                  <w:r w:rsidRPr="00C31361">
                    <w:rPr>
                      <w:rFonts w:ascii="Arial" w:eastAsia="Times New Roman" w:hAnsi="Arial" w:cs="Arial"/>
                      <w:color w:val="232323"/>
                      <w:sz w:val="16"/>
                      <w:szCs w:val="16"/>
                    </w:rPr>
                    <w:br/>
                    <w:t>Arizona Department of Environmental Quality</w:t>
                  </w:r>
                  <w:r w:rsidRPr="00C31361">
                    <w:rPr>
                      <w:rFonts w:ascii="Arial" w:eastAsia="Times New Roman" w:hAnsi="Arial" w:cs="Arial"/>
                      <w:color w:val="232323"/>
                      <w:sz w:val="16"/>
                      <w:szCs w:val="16"/>
                    </w:rPr>
                    <w:br/>
                    <w:t>Phone: 602-771-4689</w:t>
                  </w:r>
                  <w:r w:rsidRPr="00C31361">
                    <w:rPr>
                      <w:rFonts w:ascii="Arial" w:eastAsia="Times New Roman" w:hAnsi="Arial" w:cs="Arial"/>
                      <w:color w:val="232323"/>
                      <w:sz w:val="16"/>
                      <w:szCs w:val="16"/>
                    </w:rPr>
                    <w:br/>
                    <w:t>Email: </w:t>
                  </w:r>
                  <w:hyperlink r:id="rId12" w:tgtFrame="_blank" w:history="1">
                    <w:r w:rsidRPr="00C31361">
                      <w:rPr>
                        <w:rFonts w:ascii="Arial" w:eastAsia="Times New Roman" w:hAnsi="Arial" w:cs="Arial"/>
                        <w:color w:val="1D5782"/>
                        <w:sz w:val="16"/>
                        <w:u w:val="single"/>
                      </w:rPr>
                      <w:t>Koester.andy@azdeq.gov</w:t>
                    </w:r>
                  </w:hyperlink>
                </w:p>
                <w:p w:rsidR="00C31361" w:rsidRPr="00C31361" w:rsidRDefault="00C31361" w:rsidP="00C31361">
                  <w:pPr>
                    <w:spacing w:before="156" w:after="156" w:line="240" w:lineRule="auto"/>
                    <w:rPr>
                      <w:rFonts w:ascii="Arial" w:eastAsia="Times New Roman" w:hAnsi="Arial" w:cs="Arial"/>
                      <w:color w:val="232323"/>
                      <w:sz w:val="16"/>
                      <w:szCs w:val="16"/>
                    </w:rPr>
                  </w:pPr>
                  <w:r w:rsidRPr="00C31361">
                    <w:rPr>
                      <w:rFonts w:ascii="Arial" w:eastAsia="Times New Roman" w:hAnsi="Arial" w:cs="Arial"/>
                      <w:color w:val="232323"/>
                      <w:sz w:val="16"/>
                      <w:szCs w:val="16"/>
                    </w:rPr>
                    <w:t> </w:t>
                  </w:r>
                </w:p>
              </w:tc>
            </w:tr>
            <w:tr w:rsidR="00C31361" w:rsidRPr="00C31361">
              <w:trPr>
                <w:jc w:val="center"/>
              </w:trPr>
              <w:tc>
                <w:tcPr>
                  <w:tcW w:w="7200" w:type="dxa"/>
                  <w:tcBorders>
                    <w:top w:val="nil"/>
                    <w:left w:val="nil"/>
                    <w:bottom w:val="nil"/>
                    <w:right w:val="nil"/>
                  </w:tcBorders>
                  <w:shd w:val="clear" w:color="auto" w:fill="FFFFFF"/>
                  <w:tcMar>
                    <w:top w:w="60" w:type="dxa"/>
                    <w:left w:w="60" w:type="dxa"/>
                    <w:bottom w:w="60" w:type="dxa"/>
                    <w:right w:w="60" w:type="dxa"/>
                  </w:tcMar>
                  <w:hideMark/>
                </w:tcPr>
                <w:p w:rsidR="00C31361" w:rsidRPr="00C31361" w:rsidRDefault="00C31361" w:rsidP="00C31361">
                  <w:pPr>
                    <w:spacing w:after="0" w:line="240" w:lineRule="auto"/>
                    <w:rPr>
                      <w:rFonts w:ascii="Arial" w:eastAsia="Times New Roman" w:hAnsi="Arial" w:cs="Arial"/>
                      <w:sz w:val="24"/>
                      <w:szCs w:val="24"/>
                    </w:rPr>
                  </w:pPr>
                  <w:r w:rsidRPr="00C31361">
                    <w:rPr>
                      <w:rFonts w:ascii="Arial" w:eastAsia="Times New Roman" w:hAnsi="Arial" w:cs="Arial"/>
                      <w:sz w:val="24"/>
                      <w:szCs w:val="24"/>
                    </w:rPr>
                    <w:pict>
                      <v:rect id="_x0000_i1026" style="width:0;height:1.5pt" o:hralign="center" o:hrstd="t" o:hr="t" fillcolor="#a0a0a0" stroked="f"/>
                    </w:pict>
                  </w:r>
                </w:p>
              </w:tc>
            </w:tr>
          </w:tbl>
          <w:p w:rsidR="00C31361" w:rsidRPr="00C31361" w:rsidRDefault="00C31361" w:rsidP="00C31361">
            <w:pPr>
              <w:spacing w:after="0" w:line="240" w:lineRule="auto"/>
              <w:jc w:val="center"/>
              <w:rPr>
                <w:rFonts w:ascii="Arial" w:eastAsia="Times New Roman" w:hAnsi="Arial" w:cs="Arial"/>
                <w:color w:val="222222"/>
                <w:sz w:val="16"/>
                <w:szCs w:val="16"/>
              </w:rPr>
            </w:pPr>
          </w:p>
        </w:tc>
      </w:tr>
    </w:tbl>
    <w:p w:rsidR="00C31361" w:rsidRPr="00C31361" w:rsidRDefault="00C31361" w:rsidP="00C31361">
      <w:pPr>
        <w:shd w:val="clear" w:color="auto" w:fill="FFFFFF"/>
        <w:spacing w:after="0" w:line="240" w:lineRule="auto"/>
        <w:rPr>
          <w:rFonts w:ascii="Arial" w:eastAsia="Times New Roman" w:hAnsi="Arial" w:cs="Arial"/>
          <w:color w:val="222222"/>
          <w:sz w:val="16"/>
          <w:szCs w:val="16"/>
        </w:rPr>
      </w:pPr>
      <w:r w:rsidRPr="00C31361">
        <w:rPr>
          <w:rFonts w:ascii="Arial" w:eastAsia="Times New Roman" w:hAnsi="Arial" w:cs="Arial"/>
          <w:color w:val="222222"/>
          <w:sz w:val="16"/>
          <w:szCs w:val="16"/>
        </w:rPr>
        <w:pict>
          <v:rect id="_x0000_i1027" style="width:0;height:1.5pt" o:hralign="center" o:hrstd="t" o:hr="t" fillcolor="#a0a0a0" stroked="f"/>
        </w:pict>
      </w:r>
    </w:p>
    <w:tbl>
      <w:tblPr>
        <w:tblW w:w="6000" w:type="dxa"/>
        <w:tblCellSpacing w:w="0" w:type="dxa"/>
        <w:tblCellMar>
          <w:left w:w="0" w:type="dxa"/>
          <w:right w:w="0" w:type="dxa"/>
        </w:tblCellMar>
        <w:tblLook w:val="04A0"/>
      </w:tblPr>
      <w:tblGrid>
        <w:gridCol w:w="2400"/>
        <w:gridCol w:w="3600"/>
      </w:tblGrid>
      <w:tr w:rsidR="00C31361" w:rsidRPr="00C31361" w:rsidTr="00C31361">
        <w:trPr>
          <w:tblCellSpacing w:w="0" w:type="dxa"/>
        </w:trPr>
        <w:tc>
          <w:tcPr>
            <w:tcW w:w="2400" w:type="dxa"/>
            <w:vAlign w:val="bottom"/>
            <w:hideMark/>
          </w:tcPr>
          <w:p w:rsidR="00C31361" w:rsidRPr="00C31361" w:rsidRDefault="00C31361" w:rsidP="00C31361">
            <w:pPr>
              <w:spacing w:after="0" w:line="240" w:lineRule="auto"/>
              <w:rPr>
                <w:rFonts w:ascii="Arial" w:eastAsia="Times New Roman" w:hAnsi="Arial" w:cs="Arial"/>
                <w:color w:val="666666"/>
                <w:sz w:val="14"/>
                <w:szCs w:val="14"/>
              </w:rPr>
            </w:pPr>
            <w:r w:rsidRPr="00C31361">
              <w:rPr>
                <w:rFonts w:ascii="Arial" w:eastAsia="Times New Roman" w:hAnsi="Arial" w:cs="Arial"/>
                <w:color w:val="666666"/>
                <w:sz w:val="14"/>
                <w:szCs w:val="14"/>
              </w:rPr>
              <w:t> </w:t>
            </w:r>
          </w:p>
        </w:tc>
        <w:tc>
          <w:tcPr>
            <w:tcW w:w="0" w:type="auto"/>
            <w:vAlign w:val="bottom"/>
            <w:hideMark/>
          </w:tcPr>
          <w:p w:rsidR="00C31361" w:rsidRPr="00C31361" w:rsidRDefault="00C31361" w:rsidP="00C31361">
            <w:pPr>
              <w:spacing w:after="0" w:line="240" w:lineRule="auto"/>
              <w:rPr>
                <w:rFonts w:ascii="Arial" w:eastAsia="Times New Roman" w:hAnsi="Arial" w:cs="Arial"/>
                <w:color w:val="666666"/>
                <w:sz w:val="14"/>
                <w:szCs w:val="14"/>
              </w:rPr>
            </w:pPr>
            <w:r w:rsidRPr="00C31361">
              <w:rPr>
                <w:rFonts w:ascii="Arial" w:eastAsia="Times New Roman" w:hAnsi="Arial" w:cs="Arial"/>
                <w:color w:val="666666"/>
                <w:sz w:val="14"/>
                <w:szCs w:val="14"/>
              </w:rPr>
              <w:t>QUESTIONS? </w:t>
            </w:r>
            <w:r w:rsidRPr="00C31361">
              <w:rPr>
                <w:rFonts w:ascii="Arial" w:eastAsia="Times New Roman" w:hAnsi="Arial" w:cs="Arial"/>
                <w:color w:val="666666"/>
                <w:sz w:val="14"/>
                <w:szCs w:val="14"/>
              </w:rPr>
              <w:br/>
            </w:r>
            <w:hyperlink r:id="rId13" w:tgtFrame="_blank" w:history="1">
              <w:r w:rsidRPr="00C31361">
                <w:rPr>
                  <w:rFonts w:ascii="Arial" w:eastAsia="Times New Roman" w:hAnsi="Arial" w:cs="Arial"/>
                  <w:color w:val="1155CC"/>
                  <w:sz w:val="14"/>
                  <w:u w:val="single"/>
                </w:rPr>
                <w:t>Contact Us</w:t>
              </w:r>
            </w:hyperlink>
          </w:p>
        </w:tc>
      </w:tr>
      <w:tr w:rsidR="00C31361" w:rsidRPr="00C31361" w:rsidTr="00C31361">
        <w:trPr>
          <w:tblCellSpacing w:w="0" w:type="dxa"/>
        </w:trPr>
        <w:tc>
          <w:tcPr>
            <w:tcW w:w="0" w:type="auto"/>
            <w:gridSpan w:val="2"/>
            <w:vAlign w:val="center"/>
            <w:hideMark/>
          </w:tcPr>
          <w:p w:rsidR="00C31361" w:rsidRPr="00C31361" w:rsidRDefault="00C31361" w:rsidP="00C31361">
            <w:pPr>
              <w:spacing w:after="0" w:line="240" w:lineRule="auto"/>
              <w:rPr>
                <w:rFonts w:ascii="Arial" w:eastAsia="Times New Roman" w:hAnsi="Arial" w:cs="Arial"/>
                <w:sz w:val="24"/>
                <w:szCs w:val="24"/>
              </w:rPr>
            </w:pPr>
            <w:r w:rsidRPr="00C31361">
              <w:rPr>
                <w:rFonts w:ascii="Arial" w:eastAsia="Times New Roman" w:hAnsi="Arial" w:cs="Arial"/>
                <w:sz w:val="24"/>
                <w:szCs w:val="24"/>
              </w:rPr>
              <w:t> </w:t>
            </w:r>
          </w:p>
        </w:tc>
      </w:tr>
    </w:tbl>
    <w:p w:rsidR="00DB6E1A" w:rsidRDefault="00DB6E1A"/>
    <w:sectPr w:rsidR="00DB6E1A" w:rsidSect="00DB6E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422EF"/>
    <w:multiLevelType w:val="multilevel"/>
    <w:tmpl w:val="F1B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F0616"/>
    <w:multiLevelType w:val="multilevel"/>
    <w:tmpl w:val="6F46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361"/>
    <w:rsid w:val="00C31361"/>
    <w:rsid w:val="00DB6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660022533387061765gdp">
    <w:name w:val="m_1660022533387061765gd_p"/>
    <w:basedOn w:val="Normal"/>
    <w:rsid w:val="00C31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361"/>
    <w:rPr>
      <w:color w:val="0000FF"/>
      <w:u w:val="single"/>
    </w:rPr>
  </w:style>
  <w:style w:type="character" w:customStyle="1" w:styleId="aqj">
    <w:name w:val="aqj"/>
    <w:basedOn w:val="DefaultParagraphFont"/>
    <w:rsid w:val="00C31361"/>
  </w:style>
</w:styles>
</file>

<file path=word/webSettings.xml><?xml version="1.0" encoding="utf-8"?>
<w:webSettings xmlns:r="http://schemas.openxmlformats.org/officeDocument/2006/relationships" xmlns:w="http://schemas.openxmlformats.org/wordprocessingml/2006/main">
  <w:divs>
    <w:div w:id="57554981">
      <w:bodyDiv w:val="1"/>
      <w:marLeft w:val="0"/>
      <w:marRight w:val="0"/>
      <w:marTop w:val="0"/>
      <w:marBottom w:val="0"/>
      <w:divBdr>
        <w:top w:val="none" w:sz="0" w:space="0" w:color="auto"/>
        <w:left w:val="none" w:sz="0" w:space="0" w:color="auto"/>
        <w:bottom w:val="none" w:sz="0" w:space="0" w:color="auto"/>
        <w:right w:val="none" w:sz="0" w:space="0" w:color="auto"/>
      </w:divBdr>
      <w:divsChild>
        <w:div w:id="974143767">
          <w:marLeft w:val="0"/>
          <w:marRight w:val="0"/>
          <w:marTop w:val="0"/>
          <w:marBottom w:val="0"/>
          <w:divBdr>
            <w:top w:val="none" w:sz="0" w:space="0" w:color="auto"/>
            <w:left w:val="none" w:sz="0" w:space="0" w:color="auto"/>
            <w:bottom w:val="none" w:sz="0" w:space="0" w:color="auto"/>
            <w:right w:val="none" w:sz="0" w:space="0" w:color="auto"/>
          </w:divBdr>
          <w:divsChild>
            <w:div w:id="908618451">
              <w:marLeft w:val="0"/>
              <w:marRight w:val="0"/>
              <w:marTop w:val="0"/>
              <w:marBottom w:val="0"/>
              <w:divBdr>
                <w:top w:val="none" w:sz="0" w:space="0" w:color="auto"/>
                <w:left w:val="none" w:sz="0" w:space="0" w:color="auto"/>
                <w:bottom w:val="none" w:sz="0" w:space="0" w:color="auto"/>
                <w:right w:val="none" w:sz="0" w:space="0" w:color="auto"/>
              </w:divBdr>
            </w:div>
          </w:divsChild>
        </w:div>
        <w:div w:id="1487939613">
          <w:marLeft w:val="0"/>
          <w:marRight w:val="0"/>
          <w:marTop w:val="0"/>
          <w:marBottom w:val="0"/>
          <w:divBdr>
            <w:top w:val="none" w:sz="0" w:space="0" w:color="auto"/>
            <w:left w:val="none" w:sz="0" w:space="0" w:color="auto"/>
            <w:bottom w:val="none" w:sz="0" w:space="0" w:color="auto"/>
            <w:right w:val="none" w:sz="0" w:space="0" w:color="auto"/>
          </w:divBdr>
          <w:divsChild>
            <w:div w:id="272399291">
              <w:marLeft w:val="0"/>
              <w:marRight w:val="0"/>
              <w:marTop w:val="0"/>
              <w:marBottom w:val="0"/>
              <w:divBdr>
                <w:top w:val="none" w:sz="0" w:space="0" w:color="auto"/>
                <w:left w:val="none" w:sz="0" w:space="0" w:color="auto"/>
                <w:bottom w:val="none" w:sz="0" w:space="0" w:color="auto"/>
                <w:right w:val="none" w:sz="0" w:space="0" w:color="auto"/>
              </w:divBdr>
            </w:div>
          </w:divsChild>
        </w:div>
        <w:div w:id="1722943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WFpbGluZ2lkPTIwMTgwNTI0LjkwMjI2NDQxJm1lc3NhZ2VpZD1NREItUFJELUJVTC0yMDE4MDUyNC45MDIyNjQ0MSZkYXRhYmFzZWlkPTEwMDEmc2VyaWFsPTE3MzMyNTgwJmVtYWlsaWQ9bnJjZGhlcmVmb3JkQGdtYWlsLmNvbSZ1c2VyaWQ9bnJjZGhlcmVmb3JkQGdtYWlsLmNvbSZmbD0mZXh0cmE9TXVsdGl2YXJpYXRlSWQ9JiYm&amp;&amp;&amp;101&amp;&amp;&amp;http://azdeq.gov/node/4940" TargetMode="External"/><Relationship Id="rId13" Type="http://schemas.openxmlformats.org/officeDocument/2006/relationships/hyperlink" Target="http://links.govdelivery.com/track?type=click&amp;enid=ZWFzPTEmbWFpbGluZ2lkPTIwMTgwNTI0LjkwMjI2NDQxJm1lc3NhZ2VpZD1NREItUFJELUJVTC0yMDE4MDUyNC45MDIyNjQ0MSZkYXRhYmFzZWlkPTEwMDEmc2VyaWFsPTE3MzMyNTgwJmVtYWlsaWQ9bnJjZGhlcmVmb3JkQGdtYWlsLmNvbSZ1c2VyaWQ9bnJjZGhlcmVmb3JkQGdtYWlsLmNvbSZmbD0mZXh0cmE9TXVsdGl2YXJpYXRlSWQ9JiYm&amp;&amp;&amp;103&amp;&amp;&amp;http://www.azdeq.gov/ContactUs" TargetMode="External"/><Relationship Id="rId3" Type="http://schemas.openxmlformats.org/officeDocument/2006/relationships/settings" Target="settings.xml"/><Relationship Id="rId7" Type="http://schemas.openxmlformats.org/officeDocument/2006/relationships/hyperlink" Target="mailto:cwa404@azdeq.gov?subject=Phoenix:%20Remote%20attendance" TargetMode="External"/><Relationship Id="rId12" Type="http://schemas.openxmlformats.org/officeDocument/2006/relationships/hyperlink" Target="mailto:Koester.andy@azdeq.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a404@azdeq.gov?subject=Phoenix%20meeting%20in%20person" TargetMode="External"/><Relationship Id="rId11" Type="http://schemas.openxmlformats.org/officeDocument/2006/relationships/hyperlink" Target="http://links.govdelivery.com/track?type=click&amp;enid=ZWFzPTEmbWFpbGluZ2lkPTIwMTgwNTI0LjkwMjI2NDQxJm1lc3NhZ2VpZD1NREItUFJELUJVTC0yMDE4MDUyNC45MDIyNjQ0MSZkYXRhYmFzZWlkPTEwMDEmc2VyaWFsPTE3MzMyNTgwJmVtYWlsaWQ9bnJjZGhlcmVmb3JkQGdtYWlsLmNvbSZ1c2VyaWQ9bnJjZGhlcmVmb3JkQGdtYWlsLmNvbSZmbD0mZXh0cmE9TXVsdGl2YXJpYXRlSWQ9JiYm&amp;&amp;&amp;102&amp;&amp;&amp;https://public.govdelivery.com/accounts/AZDEQ/subscriber/new?topic_id=AZDEQ_290" TargetMode="External"/><Relationship Id="rId5" Type="http://schemas.openxmlformats.org/officeDocument/2006/relationships/hyperlink" Target="http://links.govdelivery.com/track?type=click&amp;enid=ZWFzPTEmbWFpbGluZ2lkPTIwMTgwNTI0LjkwMjI2NDQxJm1lc3NhZ2VpZD1NREItUFJELUJVTC0yMDE4MDUyNC45MDIyNjQ0MSZkYXRhYmFzZWlkPTEwMDEmc2VyaWFsPTE3MzMyNTgwJmVtYWlsaWQ9bnJjZGhlcmVmb3JkQGdtYWlsLmNvbSZ1c2VyaWQ9bnJjZGhlcmVmb3JkQGdtYWlsLmNvbSZmbD0mZXh0cmE9TXVsdGl2YXJpYXRlSWQ9JiYm&amp;&amp;&amp;100&amp;&amp;&amp;http://azdeq.gov/node/4939" TargetMode="External"/><Relationship Id="rId15" Type="http://schemas.openxmlformats.org/officeDocument/2006/relationships/theme" Target="theme/theme1.xml"/><Relationship Id="rId10" Type="http://schemas.openxmlformats.org/officeDocument/2006/relationships/hyperlink" Target="mailto:cwa404@azdeq.gov?subject=Tucson:%20Remote%20attendance" TargetMode="External"/><Relationship Id="rId4" Type="http://schemas.openxmlformats.org/officeDocument/2006/relationships/webSettings" Target="webSettings.xml"/><Relationship Id="rId9" Type="http://schemas.openxmlformats.org/officeDocument/2006/relationships/hyperlink" Target="mailto:cwa404@azdeq.gov?subject=Tucson%20in%20person%20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2018-05-25T19:55:00Z</dcterms:created>
  <dcterms:modified xsi:type="dcterms:W3CDTF">2018-05-25T19:56:00Z</dcterms:modified>
</cp:coreProperties>
</file>